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Organización de los aprendizajes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</w:pP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Son las formas como se organizan y estructuran los diferentes elementos que condicionan el proceso de aprendizaje, tales como: la clase, el proyecto y el plan integral</w:t>
      </w:r>
    </w:p>
    <w:p w:rsidR="00E9513A" w:rsidRDefault="00E9513A" w:rsidP="00453C3B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Pr="00453C3B" w:rsidRDefault="00453C3B" w:rsidP="00453C3B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A continuación, se describen brevemente estas formas de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organización de los aprendizajes:</w:t>
      </w:r>
    </w:p>
    <w:p w:rsidR="00453C3B" w:rsidRPr="00453C3B" w:rsidRDefault="00453C3B" w:rsidP="00453C3B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La clase: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es una forma de organización de los procesos de aprendizaje en la que interactúan maestros, maestras y estudiantes, y éstos últimos entre sí, tomando en cuenta los siguientes momentos: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</w:pP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Inicio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: es el momento donde se exploran los conocimientos, habilidades, destrezas, actitudes y valores previos que poseen los y las estudiantes, permitiendo activar en éstos y éstas la disposición afectiva y </w:t>
      </w:r>
      <w:proofErr w:type="spellStart"/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actitudinal</w:t>
      </w:r>
      <w:proofErr w:type="spellEnd"/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hacia las actividades a realizar. Las experiencias a utilizar en este momento deben estar relacionadas con la edad, características de los y las estudiantes y de los componentes a desarrollar, pudiéndose utilizar: clarificación de los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objetivos, uso de analogías, lluvias de ideas, canciones, cuentos, palabras de reflexiones, entre otros.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Desarrollo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: durante este momento se pueden utilizar diferentes tipos de estrategias y situaciones de aprendizajes que permitan potenciar las zonas de desarrollo próximo y las reales. Se deben utilizar experiencias que permitan la integración de los aprendizajes,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la formación en valores, la reflexión crítica, la identidad venezolana, la creatividad y el trabajo liberador. Se recomienda al maestro y la maestra variar la pauta de instrucción, desarrollar actividades prácticas y en ambientes naturales, usar el humor y las </w:t>
      </w:r>
      <w:proofErr w:type="spellStart"/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TIC´s</w:t>
      </w:r>
      <w:proofErr w:type="spellEnd"/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para hacer el proceso ameno.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Cierre</w:t>
      </w:r>
      <w:r w:rsidRPr="00453C3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C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es el momento en el cual el maestro y la maestra aprovechan para conocer los logros alcanzados en función del objetivo establecido, potenciar valores, virtudes y actitudes hacia el aprendizaje. En relación con esta forma de organización del aprendizaje, resulta importante destacar la clase participativa, en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lastRenderedPageBreak/>
        <w:t>la cual se logra potenciar el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desarrollo de las distintas esferas de la personalidad de los y las estudiantes, en una interacción dinámica de los actores del proceso educativo.</w:t>
      </w: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Pr="00453C3B" w:rsidRDefault="00453C3B" w:rsidP="00453C3B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Proyectos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: son considerados como una forma de organización del aprendizaje en la que maestros, maestras, estudiantes y familia buscan, en conjunto, solución a un problema de su interés, preferiblemente con relevancia social, mediante un proceso activo y participativo. En esta concepción curricular se plantean los siguientes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tipos de proyectos: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Proyecto Educativo Integral Comunitario (PEIC):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es el proyecto que define las estrategias de gestión escolar. Sobre la base de investigación de contexto planea en conjunto el trabajo pedagógico de la institución y lo vincula con la comunidad.</w:t>
      </w: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Proyecto de Aprendizaje (PA):</w:t>
      </w:r>
      <w:r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se centra en la investigación acción, cuyo escenario es construido por los actores comprometidos, creando las condiciones que permitan el trabajo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cooperativo sobre la base de situaciones reales de la vida diaria y con acciones que impliquen prácticas y desarrollos que afectan al ser humano en sus condiciones de vida, dándole sentido a lo que este aprende. Es construido en forma colectiva entre maestros,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maestras y estudiantes.</w:t>
      </w: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Proyecto de Desarrollo Endógeno: 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tiene como fin la participación de manera integrada de todos los actores en el proceso educativo (maestros, maestras, estudiantes y familia), quienes a partir de la realidad implementan diferentes acciones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para su transformación; es decir, impulsan a las y los jóvenes desde su propio contexto, tomando en cuenta los aspectos socio ambientales de la comunidad, de tal forma que contribuyan con el desarrollo endógeno local, regional, nacional, latinoamericano, caribeño y mundial.</w:t>
      </w:r>
    </w:p>
    <w:p w:rsidR="00453C3B" w:rsidRPr="00453C3B" w:rsidRDefault="00453C3B" w:rsidP="00453C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</w:p>
    <w:p w:rsidR="00453C3B" w:rsidRPr="00453C3B" w:rsidRDefault="00453C3B" w:rsidP="00453C3B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>Plan Integral:</w:t>
      </w:r>
      <w:r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es una forma para planificar componentes que no se abordan en los proyectos de aprendizaje. En este, se deben tomar en cuenta los pilares y los ejes integradores.</w:t>
      </w:r>
    </w:p>
    <w:p w:rsidR="008534C9" w:rsidRDefault="008534C9" w:rsidP="00453C3B">
      <w:pPr>
        <w:jc w:val="both"/>
      </w:pPr>
    </w:p>
    <w:p w:rsidR="00453C3B" w:rsidRDefault="00453C3B" w:rsidP="00453C3B">
      <w:pPr>
        <w:jc w:val="both"/>
      </w:pPr>
    </w:p>
    <w:p w:rsidR="00453C3B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lastRenderedPageBreak/>
        <w:t>A continuación se presentaran una serie de elementos y conceptos que se constituirá en insumo para organizar y transformar nuestra practica pedagógicas.</w:t>
      </w:r>
    </w:p>
    <w:p w:rsidR="00453C3B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3D1B5A">
        <w:rPr>
          <w:rFonts w:ascii="Arial" w:eastAsia="Times New Roman" w:hAnsi="Arial" w:cs="Arial"/>
          <w:b/>
          <w:color w:val="333333"/>
          <w:sz w:val="24"/>
          <w:szCs w:val="24"/>
          <w:lang w:eastAsia="es-EC"/>
        </w:rPr>
        <w:t>Teorías del aprendizaje social.-</w:t>
      </w:r>
      <w:r w:rsidR="003D1B5A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Si partimos de la premisa de que ¨aprendizaje es cualquier cambio relativamente permanente en el comportamiento y que ocurre como resultado de una experiencia ¨</w:t>
      </w:r>
    </w:p>
    <w:p w:rsidR="00453C3B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Tenemos que aceptar que los seres humanos aprenden no solo de manera programada, sino en forma indirecta.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Por lo que ven, por información que reciben o siguiendo el ejemplo de aquellos a quienes admiren</w:t>
      </w:r>
    </w:p>
    <w:p w:rsidR="00453C3B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3D1B5A">
        <w:rPr>
          <w:rFonts w:ascii="Arial" w:eastAsia="Times New Roman" w:hAnsi="Arial" w:cs="Arial"/>
          <w:b/>
          <w:color w:val="333333"/>
          <w:sz w:val="24"/>
          <w:szCs w:val="24"/>
          <w:lang w:eastAsia="es-EC"/>
        </w:rPr>
        <w:t>Aprendizaje Auténtico.-</w:t>
      </w:r>
      <w:r w:rsidR="003D1B5A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Al ser el aprendizaje autentico es un conjunto de experiencias concretas de carácter reflexivo sobre los datos de la materia escolar.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Es evidente que la enseñanza autentica consistiera en proyectar, orientar y dirigir esas experiencias concretas de trabajo reflexivo de los alumnos sobre los datos de la materia escolar o de la vida cultural.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</w:p>
    <w:p w:rsidR="003D1B5A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3D1B5A">
        <w:rPr>
          <w:rFonts w:ascii="Arial" w:eastAsia="Times New Roman" w:hAnsi="Arial" w:cs="Arial"/>
          <w:b/>
          <w:color w:val="333333"/>
          <w:sz w:val="24"/>
          <w:szCs w:val="24"/>
          <w:lang w:eastAsia="es-EC"/>
        </w:rPr>
        <w:t>Aprendizaje Significativo.-</w:t>
      </w:r>
      <w:r w:rsidR="003D1B5A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El aprendiz</w:t>
      </w:r>
      <w:r>
        <w:rPr>
          <w:rFonts w:ascii="Arial" w:eastAsia="Times New Roman" w:hAnsi="Arial" w:cs="Arial"/>
          <w:color w:val="333333"/>
          <w:sz w:val="24"/>
          <w:szCs w:val="24"/>
          <w:lang w:eastAsia="es-EC"/>
        </w:rPr>
        <w:t>aje surge cuando el alumno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, como constructor de su propio conocimiento, relaciona los conceptos de aprender y les da un sentido a partir de la estructura conceptual que ya posee.</w:t>
      </w:r>
    </w:p>
    <w:p w:rsidR="003D1B5A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3D1B5A">
        <w:rPr>
          <w:rFonts w:ascii="Arial" w:eastAsia="Times New Roman" w:hAnsi="Arial" w:cs="Arial"/>
          <w:b/>
          <w:color w:val="333333"/>
          <w:sz w:val="24"/>
          <w:szCs w:val="24"/>
          <w:lang w:eastAsia="es-EC"/>
        </w:rPr>
        <w:t>Aprendizaje Afectivo.-</w:t>
      </w:r>
      <w:r w:rsidR="003D1B5A">
        <w:rPr>
          <w:rFonts w:ascii="Arial" w:eastAsia="Times New Roman" w:hAnsi="Arial" w:cs="Arial"/>
          <w:color w:val="333333"/>
          <w:sz w:val="24"/>
          <w:szCs w:val="24"/>
          <w:lang w:eastAsia="es-EC"/>
        </w:rPr>
        <w:t xml:space="preserve"> </w:t>
      </w: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Es un método que puede ayudarle a recordar y a enfocarse mejor en información importante.</w:t>
      </w:r>
    </w:p>
    <w:p w:rsidR="00453C3B" w:rsidRPr="00453C3B" w:rsidRDefault="00453C3B" w:rsidP="00453C3B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es-EC"/>
        </w:rPr>
      </w:pPr>
      <w:r w:rsidRPr="00453C3B">
        <w:rPr>
          <w:rFonts w:ascii="Arial" w:eastAsia="Times New Roman" w:hAnsi="Arial" w:cs="Arial"/>
          <w:color w:val="333333"/>
          <w:sz w:val="24"/>
          <w:szCs w:val="24"/>
          <w:lang w:eastAsia="es-EC"/>
        </w:rPr>
        <w:t>Se empieza haciendo preguntas que le ayuden a pensar con mayor profundidad en cosas que se ve y escucha.</w:t>
      </w:r>
    </w:p>
    <w:sectPr w:rsidR="00453C3B" w:rsidRPr="00453C3B" w:rsidSect="00853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09EE"/>
    <w:multiLevelType w:val="multilevel"/>
    <w:tmpl w:val="3BCEA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12F52"/>
    <w:multiLevelType w:val="multilevel"/>
    <w:tmpl w:val="3CB2E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C2774"/>
    <w:multiLevelType w:val="multilevel"/>
    <w:tmpl w:val="8DC0A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C3B"/>
    <w:rsid w:val="00231E48"/>
    <w:rsid w:val="003D1B5A"/>
    <w:rsid w:val="00453C3B"/>
    <w:rsid w:val="008534C9"/>
    <w:rsid w:val="009C57D8"/>
    <w:rsid w:val="00E9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453C3B"/>
    <w:rPr>
      <w:b/>
      <w:bCs/>
    </w:rPr>
  </w:style>
  <w:style w:type="character" w:customStyle="1" w:styleId="apple-converted-space">
    <w:name w:val="apple-converted-space"/>
    <w:basedOn w:val="Fuentedeprrafopredeter"/>
    <w:rsid w:val="00453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2012-10-26T10:19:00Z</dcterms:created>
  <dcterms:modified xsi:type="dcterms:W3CDTF">2012-10-28T12:47:00Z</dcterms:modified>
</cp:coreProperties>
</file>